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sz w:val="72"/>
          <w:szCs w:val="72"/>
        </w:rPr>
      </w:pPr>
      <w:r>
        <w:rPr>
          <w:rFonts w:eastAsia="Bahnschrift" w:cs="Bahnschrift" w:ascii="Bahnschrift" w:hAnsi="Bahnschrift"/>
          <w:b/>
          <w:sz w:val="72"/>
          <w:szCs w:val="72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sz w:val="72"/>
          <w:szCs w:val="72"/>
        </w:rPr>
      </w:pPr>
      <w:r>
        <w:rPr>
          <w:rFonts w:eastAsia="Bahnschrift" w:cs="Bahnschrift" w:ascii="Bahnschrift" w:hAnsi="Bahnschrift"/>
          <w:b/>
          <w:sz w:val="72"/>
          <w:szCs w:val="72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sz w:val="72"/>
          <w:szCs w:val="72"/>
        </w:rPr>
      </w:pPr>
      <w:r>
        <w:rPr>
          <w:rFonts w:eastAsia="Bahnschrift" w:cs="Bahnschrift" w:ascii="Bahnschrift" w:hAnsi="Bahnschrift"/>
          <w:b/>
          <w:sz w:val="72"/>
          <w:szCs w:val="72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sz w:val="72"/>
          <w:szCs w:val="72"/>
        </w:rPr>
      </w:pPr>
      <w:r>
        <w:rPr>
          <w:rFonts w:eastAsia="Bahnschrift" w:cs="Bahnschrift" w:ascii="Bahnschrift" w:hAnsi="Bahnschrift"/>
          <w:b/>
          <w:sz w:val="72"/>
          <w:szCs w:val="72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sz w:val="72"/>
          <w:szCs w:val="72"/>
        </w:rPr>
      </w:pPr>
      <w:r>
        <w:rPr>
          <w:rFonts w:eastAsia="Bahnschrift" w:cs="Bahnschrift" w:ascii="Bahnschrift" w:hAnsi="Bahnschrift"/>
          <w:b/>
          <w:sz w:val="72"/>
          <w:szCs w:val="72"/>
        </w:rPr>
        <w:t>Standardy ochrony małoletnich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Luty, 2024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  <w:t>................................................, ............... r.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  <w:t>(miesiąc, rok)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  <w:i/>
          <w:i/>
        </w:rPr>
      </w:pPr>
      <w:r>
        <w:rPr>
          <w:rFonts w:eastAsia="Bahnschrift" w:cs="Bahnschrift" w:ascii="Bahnschrift" w:hAnsi="Bahnschrift"/>
          <w:b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Podstawy prawne: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Ustawa z 13.05.2016 r. o przeciwdziałaniu zagrożeniom przestępczością na tle seksualnym i ochronie małoletnich (t.j. Dz.U. 2023 poz. 1304) - rozdział 4b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keepNext w:val="true"/>
        <w:keepLines/>
        <w:pageBreakBefore w:val="false"/>
        <w:widowControl/>
        <w:shd w:val="clear" w:fill="auto"/>
        <w:spacing w:lineRule="auto" w:line="240" w:before="0" w:after="0"/>
        <w:ind w:left="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 xml:space="preserve">SPIS TREŚCI </w:t>
      </w:r>
    </w:p>
    <w:p>
      <w:pPr>
        <w:pStyle w:val="Normal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keepNext w:val="false"/>
            <w:keepLines w:val="false"/>
            <w:pageBreakBefore w:val="false"/>
            <w:widowControl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fldChar w:fldCharType="begin"/>
          </w:r>
          <w:r>
            <w:rPr>
              <w:webHidden/>
              <w:rStyle w:val="Czeindeksu"/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hd w:fill="auto" w:val="clear"/>
              <w:szCs w:val="22"/>
              <w:vanish w:val="false"/>
              <w:rFonts w:eastAsia="Bahnschrift" w:cs="Bahnschrift" w:ascii="Bahnschrift" w:hAnsi="Bahnschrift"/>
              <w:color w:val="000000"/>
            </w:rPr>
            <w:instrText xml:space="preserve"> TOC \z \o "1-9" \u \t "Nagłówek 1,1,Nagłówek 2,2,Nagłówek 3,3" \h</w:instrText>
          </w:r>
          <w:r>
            <w:rPr>
              <w:webHidden/>
              <w:rStyle w:val="Czeindeksu"/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hd w:fill="auto" w:val="clear"/>
              <w:szCs w:val="22"/>
              <w:vanish w:val="false"/>
              <w:rFonts w:eastAsia="Bahnschrift" w:cs="Bahnschrift" w:ascii="Bahnschrift" w:hAnsi="Bahnschrift"/>
              <w:color w:val="000000"/>
            </w:rPr>
            <w:fldChar w:fldCharType="separate"/>
          </w:r>
          <w:hyperlink w:anchor="_heading=h.30j0zll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I. INFORMACJE OGÓLNE</w:t>
              <w:tab/>
              <w:t>3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II. ZASADY ZAPEWNIAJĄCE BEZPIECZNE RELACJE MIĘDZY MAŁOLETNIM A PERSONELEM PLACÓWKI, A W SZCZEGÓLNOŚCI ZACHOWANIA NIEDOZWOLONE WOBEC MAŁOLETNICH;</w:t>
              <w:tab/>
              <w:t>3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III. ZASADY I PROCEDURA PODEJMOWANIA INTERWENCJI W SYTUACJI PODEJRZENIA KRZYWDZENIA LUB POSIADANIA INFORMACJI O KRZYWDZENIU MAŁOLETNIEGO</w:t>
              <w:tab/>
              <w:t>5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IV. PROCEDURY I OSOBY ODPOWIEDZIALNE ZA SKŁADANIE ZAWIADOMIEŃ O PODEJRZENIU POPEŁNIENIA PRZESTĘPSTWA NA SZKODĘ MAŁOLETNIEGO, ZAWIADAMIANIE SĄDU OPIEKUŃCZEGO ORAZ W PRZYPADKU INSTYTUCJI, KTÓRE POSIADAJĄ TAKIE UPRAWNIENIA, OSOBY ODPOWIEDZIALNE ZA WSZCZYNANIE PROCEDURY "NIEBIESKIE KARTY";</w:t>
              <w:tab/>
              <w:t>7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V. ZASADY PRZEGLĄDU I AKTUALIZACJI STANDARDÓW;</w:t>
              <w:tab/>
              <w:t>8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VI. ZAKRES KOMPETENCJI OSOBY ODPOWIEDZIALNEJ ZA PRZYGOTOWANIE PERSONELU PLACÓWKI DO STOSOWANIA STANDARDÓW, ZASADY PRZYGOTOWANIA TEGO PERSONELU DO ICH STOSOWANIA ORAZ SPOSÓB DOKUMENTOWANIA TEJ CZYNNOŚCI;</w:t>
              <w:tab/>
              <w:t>8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VII. ZASADY I SPOSÓB UDOSTĘPNIANIA RODZICOM ALBO OPIEKUNOM PRAWNYM LUB FAKTYCZNYM ORAZ MAŁOLETNIM STANDARDÓW DO ZAZNAJOMIENIA SIĘ Z NIMI I ICH STOSOWANIA;</w:t>
              <w:tab/>
              <w:t>9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VIII. OSOBY ODPOWIEDZIALNE ZA PRZYJMOWANIE ZGŁOSZEŃ O ZDARZENIACH ZAGRAŻAJĄCYCH MAŁOLETNIEMU I UDZIELENIE MU WSPARCIA;</w:t>
              <w:tab/>
              <w:t>9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IX. SPOSÓB DOKUMENTOWANIA I ZASADY PRZECHOWYWANIA UJAWNIONYCH LUB ZGŁOSZONYCH INCYDENTÓW LUB ZDARZEŃ ZAGRAŻAJĄCYCH DOBRU MAŁOLETNIEGO.</w:t>
              <w:tab/>
              <w:t>9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X. ZASADY KORZYSTANIA Z URZĄDZEŃ ELEKTRONICZNYCH Z DOSTĘPEM DO SIECI INTERNET. PROCEDURY OCHRONY DZIECI PRZED TREŚCIAMI SZKODLIWYMI I ZAGROŻENIAMI W SIECI INTERNET ORAZ UTRWALONYMI W INNEJ FORMIE;</w:t>
              <w:tab/>
              <w:t>10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XI. ZASADY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 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USTALANIA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 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PLANU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  <w:t xml:space="preserve"> 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WSPARCIA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  <w:t xml:space="preserve"> 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MAŁOLETNIEGO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8"/>
                <w:sz w:val="8"/>
                <w:szCs w:val="8"/>
                <w:u w:val="none"/>
                <w:shd w:fill="auto" w:val="clear"/>
                <w:vertAlign w:val="baseline"/>
              </w:rPr>
              <w:t xml:space="preserve"> 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8"/>
                <w:sz w:val="8"/>
                <w:szCs w:val="8"/>
                <w:u w:val="none"/>
                <w:shd w:fill="auto" w:val="clear"/>
                <w:vertAlign w:val="baseline"/>
              </w:rPr>
              <w:t xml:space="preserve"> 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UJAWNIENIU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  <w:t xml:space="preserve"> </w:t>
            </w:r>
          </w:hyperlink>
          <w:hyperlink w:anchor="_heading=h.26in1rg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KRZYWDZENIA.</w:t>
              <w:tab/>
              <w:t>10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XII. STOSOWANIE STANDARDÓW DO DZIECI NIEPEŁNOSPRAWNYCH ORAZ DZIECI ZE SPECJALNYMI POTRZEBAMI EDUKACYJNYMI.</w:t>
              <w:tab/>
              <w:t>11</w:t>
            </w:r>
          </w:hyperlink>
        </w:p>
        <w:p>
          <w:pPr>
            <w:pStyle w:val="Normal"/>
            <w:keepNext w:val="false"/>
            <w:keepLines w:val="false"/>
            <w:pageBreakBefore w:val="false"/>
            <w:widowControl/>
            <w:shd w:val="clear" w:fill="auto"/>
            <w:tabs>
              <w:tab w:val="clear" w:pos="720"/>
              <w:tab w:val="right" w:pos="9062" w:leader="none"/>
            </w:tabs>
            <w:spacing w:lineRule="auto" w:line="259" w:before="0" w:after="100"/>
            <w:ind w:left="0" w:right="0" w:hanging="0"/>
            <w:rPr>
              <w:rFonts w:ascii="Bahnschrift" w:hAnsi="Bahnschrift" w:eastAsia="Bahnschrift" w:cs="Bahnschrift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>
              <w:rPr>
                <w:webHidden/>
                <w:rStyle w:val="Czeindeksu"/>
                <w:rFonts w:eastAsia="Bahnschrift" w:cs="Bahnschrift" w:ascii="Bahnschrift" w:hAnsi="Bahnschrif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XIII. POSTANOWIENIA KOŃCOWE</w:t>
              <w:tab/>
              <w:t>11</w:t>
            </w:r>
          </w:hyperlink>
          <w:r>
            <w:rPr>
              <w:rStyle w:val="Czeindeksu"/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hd w:fill="auto" w:val="clear"/>
              <w:szCs w:val="22"/>
              <w:vanish w:val="false"/>
              <w:rFonts w:eastAsia="Bahnschrift" w:cs="Bahnschrift" w:ascii="Bahnschrift" w:hAnsi="Bahnschrift"/>
              <w:color w:val="000000"/>
            </w:rPr>
            <w:fldChar w:fldCharType="end"/>
          </w:r>
        </w:p>
      </w:sdtContent>
    </w:sdt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0"/>
        <w:ind w:left="0" w:right="0" w:hanging="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0"/>
        <w:ind w:left="0" w:right="0" w:hanging="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  <w:r>
        <w:br w:type="page"/>
      </w:r>
    </w:p>
    <w:p>
      <w:pPr>
        <w:pStyle w:val="Nagwek1"/>
        <w:rPr>
          <w:sz w:val="22"/>
          <w:szCs w:val="22"/>
        </w:rPr>
      </w:pPr>
      <w:bookmarkStart w:id="2" w:name="_heading=h.30j0zll"/>
      <w:bookmarkEnd w:id="2"/>
      <w:r>
        <w:rPr>
          <w:sz w:val="22"/>
          <w:szCs w:val="22"/>
        </w:rPr>
        <w:t>I. INFORMACJE OGÓLNE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Na podstawie art. 22b pkt 1 ustawy z dnia 13 maja 2016 r. o przeciwdziałaniu zagrożeniom przestępczością na tle seksualnym i ochronie małoletnich (dalej: „Ustawa”) organ zarządzający jednostką systemu oświaty tj. osoba prowadząca Niepubliczne Przedszkole Alto Lawendowa, dalej: „Placówka”).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252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CELE STANDARDÓW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Standardy stanowią jeden z środków ochrony małoletnich wprowadzony nowelizacją ustawy z dnia 13 maja 2016 r. z dnia 13 maja 2016 r. o przeciwdziałaniu zagrożeniom przestępczością na tle seksualnym i ochronie małoletnich..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Stanowią one ustalone procedury ochrony małoletnich przed krzywdzeniem. Popełnianie przestępstw z użyciem przemocy, czy też przestępstw o charakterze seksualnym wobec małoletnich ma charakter wielowymiarowy, przeciwdziałanie im wymaga przedsięwzięcia środków o charakterze tak profilaktycznym jak i interwencyjnym ukierunkowanym na: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zawiadomienie właściwych organów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natychmiastową pomoc skrzywdzonemu i jego bliskim (o ile nie są krzywdzicielami)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stosownych przypadkach - wsparcie otoczenia.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ZAKRES STANDARDÓW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Standardy regulują zasady postępowania w sytuacji wypadku, zasady przyprowadzania i odbierania dzieci, zasady postępowania w przypadku wystąpienia problemów zdrowotnych dziecka, zasady postępowania w sytuacji odnotowania zaniedbywania dziecka.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ROZSTRZYGANIE SPRZECZNOŚCI POMIĘDZY STANDARDAMI I INNYMI REGULACJAMI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Standardy mają charakter uzupełniający i uszczegóławiający w stosunku do obecnie obowiązujących w Placówce uregulowań, w szczególności Statutu, Procedur bezpieczeństwa, Regulaminów. W razie wykrycia sprzeczności, niezgodności pomiędzy regulacjami Standardów i innych uregulowań obowiązujących w Placówce, należy regulacje interpretować tak, aby zastosowanie mogły znaleźć oba uregulowania, a jeśli to niemożliwe – pierwszeństwo należy dać postanowieniom Standardów.  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OSOBY PODLEGAJĄCE STANDARDOM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Standardy dotyczą wszystkich pracowników, wolontariuszy, praktykantów, zleceniobiorców, usługodawców, a także dzieci i rodziców oraz osób upoważnionych do odbioru dziecka – mających bezpośredni kontakt z małoletnimi 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Znajomość Standardów jest warunkiem odpowiedzialnej pracy każdego zobowiązanego do respektowania Standardów. Osoby świadczące pracę na rzecz Placówki ponoszą pełną odpowiedzialność za przestrzeganie Standardów jako aspektu zapewnienia bezpieczeństwa dziecka przebywającego w Placówce.</w:t>
      </w:r>
    </w:p>
    <w:p>
      <w:pPr>
        <w:pStyle w:val="Normal"/>
        <w:spacing w:lineRule="auto" w:line="240" w:before="0" w:after="0"/>
        <w:ind w:left="720" w:hanging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bookmarkStart w:id="3" w:name="_heading=h.1fob9te"/>
      <w:bookmarkEnd w:id="3"/>
      <w:r>
        <w:rPr>
          <w:sz w:val="22"/>
          <w:szCs w:val="22"/>
        </w:rPr>
        <w:t>II. ZASADY ZAPEWNIAJĄCE BEZPIECZNE RELACJE MIĘDZY MAŁOLETNIM A PERSONELEM PLACÓWKI, A W SZCZEGÓLNOŚCI ZACHOWANIA NIEDOZWOLONE WOBEC MAŁOLETNICH;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W celu zapobiegania naruszeniom wobec małoletnich w zakresie objętym Standardami, wprowadza się następujące zasady, do których stosowania zobowiązany jest każdy członek personelu Placówki, którego praca polega na bezpośrednim kontakcie z małoletnimi: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Poszanowanie granic osobistych: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9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Personel placówki powinien szanować prywatność małoletnich i nie naruszać ich granic osobistych, tak psychologicznych, jak i fizycznych. Ustalenie granic powinno odbywać się każdorazowo z uwzględnieniem kontekstu sytuacyjnego, wieku i dojrzałości psychicznej i fizycznej małoletniego 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9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Bezwzględnie należy unikać zbędnych, tj. nieuzasadnionych sytuacją, dotyków, w szczególności bez zgody małoletniego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Zakaz wszelkich form dyskryminacji i nadużyć: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Należy bezwzględnie unikać i zgłaszać wszelkie przejawy: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2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stosowania wobec małoletniego dyskryminacji w formie bezpośredniej (różne traktowanie z uwagi na pewne kryterium: płeć, wiek, niepełnosprawność, religię, narodowość) lub pośredniej (pozorne odwołanie się do innego, niedyskryminującego kryterium różnicującego w rzeczywistości dochodzi do nierównego traktowania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1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molestowania, w znaczeniu ogólnym, przez co należy rozumieć niepożądane zachowanie, którego celem lub skutkiem jest naruszenie godności małoletniego i/lub stworzenie wobec niego zastraszającej, wrogiej, poniżającej, upokarzającej lub uwłaczającej atmosfery.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1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molestowania seksualnego, przez co należy rozumieć niepożądane zachowanie o charakterze seksualnym lub odnoszące się do płci małoletniego, na które mogą się składać fizyczne, werbalne lub pozawerbalne elementy.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1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nękania, w tym przez innych małoletnich, w szczególności takiego, co do którego istnieje pewność, że ma charakter długotrwały, prowadzi do zaniżonej oceny małoletniego, w tym poprzez poniżanie, ośmieszanie, izolowanie, ignorowanie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Bezwzględny nakaz reagowania: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4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Każdy członek personelu ma obowiązek wszcząć procedurę zgodnie z pkt. III Standardów albo zgłosić zdarzenie lub incydent osobie uprawnionej do wszczęcia procedury, gdy sama wszcząć jej nie może,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4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Każdy członek personelu ma obowiązek aktywnie uczestniczyć w procedurze, zarówno na etapie wewnętrznym, jak i zewnętrznym, przez co rozumie się w szczególności współpracę z organami ścigania.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Weryfikacja prewencyjna pracowników: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6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Każdy członek personelu, świadczący pracę (bez względu na formę: stosunek pracy, umowa cywilnoprawna i in.) związaną z wychowaniem, edukacją, wypoczynkiem, leczeniem, świadczeniem porad psychologicznych, rozwojem duchowym, uprawianiem sportu lub realizacją innych zainteresowań przez małoletnich lub z opieką nad nimi jest poddawany weryfikacji zgodnie z wymogiem art. 21 ust. 1 Ustawy pod kątem ewentualnych wpisów w Rejestrze z dostępem ograniczonym lub w Rejestrze osób, w stosunku do których Państwowa Komisja do spraw przeciwdziałania wykorzystaniu seksualnemu małoletnich poniżej lat 15 wydała postanowienie o wpisie w Rejestrze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6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Osoba, o której mowa w powyżej, posiadająca obywatelstwo innego państwa niż Rzeczpospolita Polska, ponadto przedkłada informację z rejestru karnego państwa obywatelstwa a jeśli prawo państwa obywatelstwa nie przewiduje sporządzania takich informacji - osoba taka składa oświadczenie, zgodnie z art. 21 ust. 7-8 Ustawy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Edukacja małoletnich: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Oprócz szkolenia personelu, na zasadach opisanych w pkt. VI Standardów, należy położyć nacisk także na działania edukacyjne wobec samych małoletnich, mające na celu zwiększenie świadomości małoletnich na temat bezpieczeństwa osobistego i właściwego zachowania personelu oraz rówieśników.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Należy aktywnie promować otwartą komunikację, aby małoletni czuli się swobodnie i zgłaszali wszelkie niepokojące sytuacje.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bookmarkStart w:id="4" w:name="_heading=h.3znysh7"/>
      <w:bookmarkEnd w:id="4"/>
      <w:r>
        <w:rPr>
          <w:sz w:val="22"/>
          <w:szCs w:val="22"/>
        </w:rPr>
        <w:t>III. ZASADY I PROCEDURA PODEJMOWANIA INTERWENCJI W SYTUACJI PODEJRZENIA KRZYWDZENIA LUB POSIADANIA INFORMACJI O KRZYWDZENIU MAŁOLETNIEGO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III.1. Zasady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W sytuacji podejrzenia krzywdzenia lub posiadania informacji o krzywdzeniu małoletniego, każdy członek personelu powinien wykazać się znajomością i stosować się do ogólnych zasad postępowania: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1. Wyczulenie na rozpoznawanie wszelkich oznak krzywdzenia: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W tym celu należy: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72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zadbać o nabycie przez personel fachowej wiedzy na temat rozpoznawania fizycznych, emocjonalnych, czy behawioralnych oznak możliwego krzywdzenia małoletnich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72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promować samokształcenie się personelu w tym zakresie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2. Natychmiastowa reakcja: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Natychmiastowe podjęcie działań w przypadku bycia bezpośrednim świadkiem lub uzyskania wiadomości o choćby potencjalnym krzywdzeniu małoletniego.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Będąc świadkiem zdarzenia członek personelu jest zobowiązany podjąć adekwatne środki mające na celu powstrzymanie i wyeliminowanie tego zjawiska, stosownie do okoliczności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3. Ochrona ofiary: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Zabezpieczenie i ochrona dziecka przed ewentualnymi dalszymi krzywdzeniami.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72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Ustalenie procedur zapewniających bezpieczeństwo ofiary w trakcie procesu interwencji.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72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Zapobieganie tzw. wtórnej wiktymizacji, przez którą należy rozumieć takie postępowanie z ofiarą krzywdzenia, wskutek którego skrzywdzenie się pogłębia lub ofiara doznaje kolejnej  krzywdy ze strony innych osób, od których oczekuje pomocy.  Wtórną wiktymizację mogą wywołać w szczególności nacechowane brakiem empatii, krzywdzące postawy, które są często wynikiem ciekawości, niewiedzy, nieumiejętności wczucia się w sytuację cierpiącej osoby, a także postawy spowodowane przez stereotypy, skutkujące potępieniem i stygmatyzacją ofiary.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4. Zapewnienie wsparcia psychologicznego: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Obowiązkiem organu prowadzącego jest zapewnienie profesjonalnego wsparcia psychologicznego dla ofiary oraz dla pracowników Placówki zaangażowanych w interwencję.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72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Rodzicom małoletniego udostępnia się informację na temat dostępnych usług wsparcia dla rodziny ofiary.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5. Współpraca z rodziną: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426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Należy zadbać o staranne prowadzenie rozmów z rodziną ofiary w przypadku podejrzenia krzywdzenia.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426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Należy zapewnić wsparcie rodziny w procesie dostępu do odpowiedniej pomocy i terapii.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Zachowanie profesjonalizmu i dyskrecji: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426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Zachowanie profesjonalizmu podczas interwencji, unikanie wszelkich spekulacji czy nieuprawnionego rozpowszechniania informacji.</w:t>
        <w:br/>
        <w:t>Przestrzeganie zasad poufności, z jednoczesnym zrozumieniem, że dobro dziecka jest najważniejsze.</w:t>
      </w:r>
    </w:p>
    <w:p>
      <w:pPr>
        <w:pStyle w:val="Normal"/>
        <w:spacing w:lineRule="auto" w:line="240" w:before="0" w:after="0"/>
        <w:ind w:left="66" w:hanging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Bezpieczeństwo personelu: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</w:rPr>
        <w:t>Niezbędna jest ochrona bezpieczeństwa personelu podczas ewentualnej interwencji, zwłaszcza jeśli sytuacja może być potencjalnie niebezpieczna.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III.2 Procedura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III.2.1. Etap wewnętrzny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numPr>
          <w:ilvl w:val="2"/>
          <w:numId w:val="7"/>
        </w:numPr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Każdy członek personelu, którzy stwierdzi lub podejrzewa wystąpienie zdarzenia, które stanowi naruszenie niniejszych Standardów, ma obowiązek zgłoszenia tego faktu w formie utrwalonej (pismo, e-mail, sms) bezpośredniemu przełożonemu oraz na adres przedszkole.alto.kielczow@gmail.com</w:t>
      </w:r>
    </w:p>
    <w:p>
      <w:pPr>
        <w:pStyle w:val="Normal"/>
        <w:numPr>
          <w:ilvl w:val="2"/>
          <w:numId w:val="7"/>
        </w:numPr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Zgłoszenie zdarzenia, które stanowi naruszenie niniejszych Standardów powinno zawierać:</w:t>
      </w:r>
    </w:p>
    <w:p>
      <w:pPr>
        <w:pStyle w:val="Normal"/>
        <w:spacing w:lineRule="auto" w:line="240" w:before="0" w:after="0"/>
        <w:ind w:left="852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1)</w:t>
        <w:tab/>
        <w:t>opisanie symptomów naruszenia;</w:t>
      </w:r>
    </w:p>
    <w:p>
      <w:pPr>
        <w:pStyle w:val="Normal"/>
        <w:spacing w:lineRule="auto" w:line="240" w:before="0" w:after="0"/>
        <w:ind w:left="852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2)</w:t>
        <w:tab/>
        <w:t>określenie sytuacji i czasu, w jakim stwierdzono naruszenie;</w:t>
      </w:r>
    </w:p>
    <w:p>
      <w:pPr>
        <w:pStyle w:val="Normal"/>
        <w:spacing w:lineRule="auto" w:line="240" w:before="0" w:after="0"/>
        <w:ind w:left="852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3)</w:t>
        <w:tab/>
        <w:t xml:space="preserve">określenie wszelkich istotnych informacji mogących wskazywać na przyczynę naruszenia, </w:t>
      </w:r>
    </w:p>
    <w:p>
      <w:pPr>
        <w:pStyle w:val="Normal"/>
        <w:spacing w:lineRule="auto" w:line="240" w:before="0" w:after="0"/>
        <w:ind w:left="852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4)</w:t>
        <w:tab/>
        <w:t>określenie znanych danej osobie kroków podjętych po ujawnieniu zdarzeń.</w:t>
      </w:r>
    </w:p>
    <w:p>
      <w:pPr>
        <w:pStyle w:val="Normal"/>
        <w:numPr>
          <w:ilvl w:val="2"/>
          <w:numId w:val="7"/>
        </w:numPr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Stwierdzenie naruszenia następuje w momencie, gdy organ prowadzący Placówkę ma wystarczający stopień pewności co do faktu (tego, że miało miejsce zdarzenie) oraz kwalifikacji zdarzenia (że zdarzenie stanowi naruszenie Standardów).</w:t>
      </w:r>
    </w:p>
    <w:p>
      <w:pPr>
        <w:pStyle w:val="Normal"/>
        <w:numPr>
          <w:ilvl w:val="2"/>
          <w:numId w:val="7"/>
        </w:numPr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W przypadku stwierdzenia naruszenia odpowiednie czynności podejmuje lub zleca organ prowadzący Placówkę tj.:</w:t>
      </w:r>
    </w:p>
    <w:p>
      <w:pPr>
        <w:pStyle w:val="Normal"/>
        <w:spacing w:lineRule="auto" w:line="240" w:before="0" w:after="0"/>
        <w:ind w:left="426" w:hanging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1140" w:right="0" w:hanging="42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nakazuje podjęcie konkretnych czynności;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1140" w:right="0" w:hanging="42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działa w celu wyjaśnienia okoliczności zdarzenia i zabezpieczenia dowodów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1140" w:right="0" w:hanging="42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przedstawia zalecenia.</w:t>
      </w:r>
    </w:p>
    <w:p>
      <w:pPr>
        <w:pStyle w:val="Normal"/>
        <w:numPr>
          <w:ilvl w:val="2"/>
          <w:numId w:val="7"/>
        </w:numPr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Każda osoba zaangażowana w zdarzenie ma obowiązek aktywnie współpracować w ramach niniejszej procedury. Odmowa udzielenia wyjaśnień lub współpracy z organem prowadzącym, osobą wyznaczoną bądź przedstawicielem organów zewnętrznych może być potraktowana jako naruszenie obowiązków pracowniczych bądź nienależyte wykonanie zobowiązań umownych.</w:t>
      </w:r>
    </w:p>
    <w:p>
      <w:pPr>
        <w:pStyle w:val="Normal"/>
        <w:numPr>
          <w:ilvl w:val="2"/>
          <w:numId w:val="7"/>
        </w:numPr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Ustalenia ujmuje się w protokole, zgodnie z pkt. IX Standardów. </w:t>
      </w:r>
    </w:p>
    <w:p>
      <w:pPr>
        <w:pStyle w:val="Normal"/>
        <w:numPr>
          <w:ilvl w:val="2"/>
          <w:numId w:val="7"/>
        </w:numPr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Protokół przekazywany jest organowi prowadzącemu, na którego podstawie jest podejmowana decyzja o dalszym postępowaniu. Decyzja organu prowadzącego jest odnotowywana na protokole.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  <w:t>III.2.2. Etap zewnętrzny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b/>
        </w:rPr>
      </w:pPr>
      <w:r>
        <w:rPr>
          <w:rFonts w:eastAsia="Bahnschrift" w:cs="Bahnschrift" w:ascii="Bahnschrift" w:hAnsi="Bahnschrift"/>
          <w:b/>
        </w:rPr>
      </w:r>
    </w:p>
    <w:p>
      <w:pPr>
        <w:pStyle w:val="Normal"/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1.</w:t>
        <w:tab/>
        <w:t>W przypadku, gdy naruszenie kwalifikuje się, według odrębnych przepisów, do zgłoszenia do odpowiednich organów, w szczególności w ramach trybów wskazanych w pkt. IV Standardów, organ prowadzący dokonuje takiego zgłoszenia niezwłocznie, przy zachowaniu terminów ustawowych</w:t>
      </w:r>
    </w:p>
    <w:p>
      <w:pPr>
        <w:pStyle w:val="Normal"/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2.</w:t>
        <w:tab/>
        <w:t>Treść zgłoszenia przygotowuje się adekwatnie do trybu. Każde zgłoszenie powinno zawierać</w:t>
      </w:r>
    </w:p>
    <w:p>
      <w:pPr>
        <w:pStyle w:val="Normal"/>
        <w:spacing w:lineRule="auto" w:line="240" w:before="0" w:after="0"/>
        <w:ind w:left="852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1)</w:t>
        <w:tab/>
        <w:t xml:space="preserve">opis charakteru naruszenia, miejsce i czas zdarzenia </w:t>
      </w:r>
    </w:p>
    <w:p>
      <w:pPr>
        <w:pStyle w:val="Normal"/>
        <w:spacing w:lineRule="auto" w:line="240" w:before="0" w:after="0"/>
        <w:ind w:left="852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2)</w:t>
        <w:tab/>
        <w:t>imię i nazwisko oraz dane kontaktowe zgłaszającego</w:t>
      </w:r>
    </w:p>
    <w:p>
      <w:pPr>
        <w:pStyle w:val="Normal"/>
        <w:spacing w:lineRule="auto" w:line="240" w:before="0" w:after="0"/>
        <w:ind w:left="852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4)</w:t>
        <w:tab/>
        <w:t xml:space="preserve">opis zastosowanych już środków w związku ze zdarzeniem </w:t>
      </w:r>
    </w:p>
    <w:p>
      <w:pPr>
        <w:pStyle w:val="Normal"/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3.</w:t>
        <w:tab/>
        <w:t>Jeżeli całości informacji, o których mowa w ust. 2, nie da się udzielić w tym samym czasie, można je udzielać sukcesywnie bez zbędnej zwłoki.</w:t>
      </w:r>
    </w:p>
    <w:p>
      <w:pPr>
        <w:pStyle w:val="Normal"/>
        <w:spacing w:lineRule="auto" w:line="240" w:before="0" w:after="0"/>
        <w:ind w:left="426" w:hanging="426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4.</w:t>
        <w:tab/>
        <w:t>Zawiadomienie należy przygotować jasnym i prostym językiem.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r>
        <w:rPr/>
      </w:r>
      <w:bookmarkStart w:id="5" w:name="_heading=h.pf5jnktm6wtd"/>
      <w:bookmarkStart w:id="6" w:name="_heading=h.pf5jnktm6wtd"/>
      <w:bookmarkEnd w:id="6"/>
    </w:p>
    <w:p>
      <w:pPr>
        <w:pStyle w:val="Nagwek1"/>
        <w:rPr>
          <w:sz w:val="22"/>
          <w:szCs w:val="22"/>
        </w:rPr>
      </w:pPr>
      <w:bookmarkStart w:id="7" w:name="_heading=h.2et92p0"/>
      <w:bookmarkEnd w:id="7"/>
      <w:r>
        <w:rPr>
          <w:sz w:val="22"/>
          <w:szCs w:val="22"/>
        </w:rPr>
        <w:t>IV. PROCEDURY I OSOBY ODPOWIEDZIALNE ZA SKŁADANIE ZAWIADOMIEŃ O PODEJRZENIU POPEŁNIENIA PRZESTĘPSTWA NA SZKODĘ MAŁOLETNIEGO, ZAWIADAMIANIE SĄDU OPIEKUŃCZEGO ORAZ W PRZYPADKU INSTYTUCJI, KTÓRE POSIADAJĄ TAKIE UPRAWNIENIA, OSOBY ODPOWIEDZIALNE ZA WSZCZYNANIE PROCEDURY "NIEBIESKIE KARTY";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W ramach niniejszych Standardów ustala się procedury dotyczące niżej wskazanych postepowań przed organami zewnętrznymi: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tbl>
      <w:tblPr>
        <w:tblStyle w:val="Table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  <w:b/>
              </w:rPr>
            </w:pPr>
            <w:r>
              <w:rPr>
                <w:rFonts w:eastAsia="Bahnschrift" w:cs="Bahnschrift" w:ascii="Bahnschrift" w:hAnsi="Bahnschrift"/>
                <w:b/>
              </w:rPr>
              <w:t>Rodzaj procedury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  <w:b/>
              </w:rPr>
            </w:pPr>
            <w:r>
              <w:rPr>
                <w:rFonts w:eastAsia="Bahnschrift" w:cs="Bahnschrift" w:ascii="Bahnschrift" w:hAnsi="Bahnschrift"/>
                <w:b/>
              </w:rPr>
              <w:t>Okoliczność uzasadniająca wszczęcie procedury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  <w:b/>
              </w:rPr>
            </w:pPr>
            <w:r>
              <w:rPr>
                <w:rFonts w:eastAsia="Bahnschrift" w:cs="Bahnschrift" w:ascii="Bahnschrift" w:hAnsi="Bahnschrift"/>
                <w:b/>
              </w:rPr>
              <w:t>Podstawa prawna wszczęcia procedury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Zawiadomienie Policji lub prokuratury o podejrzeniu popełnienia przestępstwa na szkodę małoletniego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Dowiedzenie się o popełnieniu przestępstwa ściganego z urzędu: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197 § 4 Kodeksu karnego 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199 § 2 Kodeksu karnego 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200 Kodeksu karnego 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200a Kodeksu karnego 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202 § 4-4c Kodeksu karnego 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204 § 3 Kodeksu karnego 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208 Kodeksu karnego 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210 Kodeksu karnego 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Art. 211 Kodeksu karnego  </w:t>
            </w:r>
          </w:p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art. 304 § 1 kodeksu postępowania karnego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Zgłoszenie do sądu opiekuńczego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Okoliczność uzasadniająca wszczęcie postępowania przez sąd opiekuńczy z urzędu np.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- naruszenie dobra dziecka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- widoczne zaniedbanie dziecka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 xml:space="preserve">- ślady przemocy fizycznej 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- problem alkoholowy w rodzinie</w:t>
            </w:r>
          </w:p>
          <w:p>
            <w:pPr>
              <w:pStyle w:val="Normal"/>
              <w:widowControl w:val="false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- niepoddanie dziecka obowiązkowym szczepieniom przeciw chorobom zakaźnym</w:t>
            </w:r>
          </w:p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art. 572 §§ 1 i 2 kodeksu postępowania cywilnego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Wszczęcie procedury „Niebieskiej Karty”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Powzięcie podejrzenia stosowania przemocy wobec osób doznających przemocy domowej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art. 9d ust. 4 ustawy o przeciwdziałaniu przemocy w rodzinie i przepisy wykonawcze</w:t>
            </w:r>
          </w:p>
        </w:tc>
      </w:tr>
    </w:tbl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u w:val="single"/>
        </w:rPr>
      </w:pPr>
      <w:r>
        <w:rPr>
          <w:rFonts w:eastAsia="Bahnschrift" w:cs="Bahnschrift" w:ascii="Bahnschrift" w:hAnsi="Bahnschrift"/>
          <w:u w:val="singl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u w:val="single"/>
        </w:rPr>
      </w:pPr>
      <w:r>
        <w:rPr>
          <w:rFonts w:eastAsia="Bahnschrift" w:cs="Bahnschrift" w:ascii="Bahnschrift" w:hAnsi="Bahnschrift"/>
          <w:u w:val="singl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u w:val="single"/>
        </w:rPr>
      </w:pPr>
      <w:r>
        <w:rPr>
          <w:rFonts w:eastAsia="Bahnschrift" w:cs="Bahnschrift" w:ascii="Bahnschrift" w:hAnsi="Bahnschrift"/>
          <w:u w:val="single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u w:val="single"/>
        </w:rPr>
      </w:pPr>
      <w:r>
        <w:rPr>
          <w:rFonts w:eastAsia="Bahnschrift" w:cs="Bahnschrift" w:ascii="Bahnschrift" w:hAnsi="Bahnschrift"/>
          <w:u w:val="single"/>
        </w:rPr>
        <w:t>Postępowanie na wypadek podejrzenia, że zachodzi konieczność wszczęcia postepowań przed organami zewnętrznymi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u w:val="single"/>
        </w:rPr>
      </w:pPr>
      <w:r>
        <w:rPr>
          <w:rFonts w:eastAsia="Bahnschrift" w:cs="Bahnschrift" w:ascii="Bahnschrift" w:hAnsi="Bahnschrift"/>
        </w:rPr>
        <w:t>Jeżeli członek personelu będzie miał podejrzenie, że zachodzi konieczność wszczęcia</w:t>
      </w:r>
      <w:r>
        <w:rPr>
          <w:rFonts w:eastAsia="Bahnschrift" w:cs="Bahnschrift" w:ascii="Bahnschrift" w:hAnsi="Bahnschrift"/>
          <w:u w:val="single"/>
        </w:rPr>
        <w:t xml:space="preserve"> </w:t>
      </w:r>
      <w:r>
        <w:rPr>
          <w:rFonts w:eastAsia="Bahnschrift" w:cs="Bahnschrift" w:ascii="Bahnschrift" w:hAnsi="Bahnschrift"/>
        </w:rPr>
        <w:t xml:space="preserve">postepowań przed organami zewnętrznymi (w ramach procedury z pkt. III lub niezależnie od niej) zawiadomi o tym osobę odpowiedzialną, zgodnie z poniższą tabelą: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Lista osób odpowiedzialnych:</w:t>
      </w:r>
    </w:p>
    <w:tbl>
      <w:tblPr>
        <w:tblStyle w:val="Table2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Postępowanie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Osoba odpowiedzialna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Bahnschrift" w:hAnsi="Bahnschrift" w:eastAsia="Bahnschrift" w:cs="Bahnschrift"/>
              </w:rPr>
            </w:pPr>
            <w:r>
              <w:rPr>
                <w:rFonts w:eastAsia="Bahnschrift" w:cs="Bahnschrift" w:ascii="Bahnschrift" w:hAnsi="Bahnschrift"/>
              </w:rPr>
              <w:t>Dane kontaktowe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Zawiadomienie Policji lub prokuratury o podejrzeniu popełnienia przestępstwa na szkodę małoletniego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Dyrektor lub organ prowadzący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727910118</w:t>
            </w:r>
          </w:p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501508578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Zgłoszenie do sądu opiekuńczego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Dyrektor lub organ prowadzący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727910118</w:t>
            </w:r>
          </w:p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501508578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Wszczęcie procedury „Niebieskiej Karty”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Dyrektor lub organ prowadzący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727910118</w:t>
            </w:r>
          </w:p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eastAsia="Bahnschrift" w:cs="Bahnschrift" w:ascii="Bahnschrift" w:hAnsi="Bahnschrift"/>
                <w:shd w:fill="auto" w:val="clear"/>
              </w:rPr>
              <w:t>501508578</w:t>
            </w:r>
          </w:p>
        </w:tc>
      </w:tr>
    </w:tbl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bookmarkStart w:id="8" w:name="_heading=h.tyjcwt"/>
      <w:bookmarkEnd w:id="8"/>
      <w:r>
        <w:rPr>
          <w:sz w:val="22"/>
          <w:szCs w:val="22"/>
        </w:rPr>
        <w:t>V. ZASADY PRZEGLĄDU I AKTUALIZACJI STANDARDÓW;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Organ prowadzący ma obowiązek co najmniej raz na dwa lata dokonywać oceny standardów w celu zapewnienia ich dostosowania do aktualnych potrzeb oraz zgodności z obowiązującymi przepisami.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  <w:t>Ocena polega: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10"/>
        </w:numPr>
        <w:shd w:val="clear" w:fill="auto"/>
        <w:spacing w:lineRule="auto" w:line="240" w:before="0" w:after="0"/>
        <w:ind w:left="108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  <w:t>na statystycznym zebraniu zdarzeń objętych Standardami, które wystąpiły w okresie 2-letnim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10"/>
        </w:numPr>
        <w:shd w:val="clear" w:fill="auto"/>
        <w:spacing w:lineRule="auto" w:line="240" w:before="0" w:after="0"/>
        <w:ind w:left="108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  <w:t>rozmowie z osobami zaangażowanymi w realizację procedur celem zebrania opinii na temat sposobu funkcjonowania Standardów w Placówce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10"/>
        </w:numPr>
        <w:shd w:val="clear" w:fill="auto"/>
        <w:spacing w:lineRule="auto" w:line="240" w:before="0" w:after="0"/>
        <w:ind w:left="108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  <w:t>Monitoring ewentualnych zmian prawnych, które nastąpiły w okresie 2-letnim – celem dostosowania Standardów do aktualnego stanu prawnego.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shd w:fill="auto" w:val="clear"/>
          <w:vertAlign w:val="baseline"/>
        </w:rPr>
        <w:t>Wnioski z przeprowadzonej oceny należy pisemnie udokumentować i przechowywać.</w:t>
      </w:r>
    </w:p>
    <w:p>
      <w:pPr>
        <w:pStyle w:val="Nagwek1"/>
        <w:rPr>
          <w:sz w:val="22"/>
          <w:szCs w:val="22"/>
        </w:rPr>
      </w:pPr>
      <w:r>
        <w:rPr/>
      </w:r>
    </w:p>
    <w:p>
      <w:pPr>
        <w:pStyle w:val="Nagwek1"/>
        <w:rPr>
          <w:sz w:val="22"/>
          <w:szCs w:val="22"/>
        </w:rPr>
      </w:pPr>
      <w:bookmarkStart w:id="9" w:name="_heading=h.3dy6vkm"/>
      <w:bookmarkEnd w:id="9"/>
      <w:r>
        <w:rPr>
          <w:sz w:val="22"/>
          <w:szCs w:val="22"/>
        </w:rPr>
        <w:t>VI. ZAKRES KOMPETENCJI OSOBY ODPOWIEDZIALNEJ ZA PRZYGOTOWANIE PERSONELU PLACÓWKI DO STOSOWANIA STANDARDÓW, ZASADY PRZYGOTOWANIA TEGO PERSONELU DO ICH STOSOWANIA ORAZ SPOSÓB DOKUMENTOWANIA TEJ CZYNNOŚCI;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2"/>
        </w:numPr>
        <w:shd w:val="clear" w:fill="auto"/>
        <w:spacing w:lineRule="auto" w:line="240" w:before="0" w:after="0"/>
        <w:ind w:left="426" w:right="0" w:hanging="426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Osoba odpowiedzialna za przygotowanie personelu Placówki do stosowania Standardów może być wyłoniona spośród personelu Placówki przez organ prowadzący albo być specjalistą zewnętrznym (osoba fizyczna lub instytucja).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2"/>
        </w:numPr>
        <w:shd w:val="clear" w:fill="auto"/>
        <w:spacing w:lineRule="auto" w:line="240" w:before="0" w:after="0"/>
        <w:ind w:left="426" w:right="0" w:hanging="426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Podmiot odpowiedzialny za przygotowanie personelu Placówki do stosowania Standardów powinien wykazywać się znajomością przepisów związanych z ochroną małoletnich przed przemocą i krzywdzeniem, w tym molestowaniem seksualnym oraz doświadczeniem w pracy z małoletnimi.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bookmarkStart w:id="10" w:name="_heading=h.1t3h5sf"/>
      <w:bookmarkEnd w:id="10"/>
      <w:r>
        <w:rPr>
          <w:sz w:val="22"/>
          <w:szCs w:val="22"/>
        </w:rPr>
        <w:t>VII. ZASADY I SPOSÓB UDOSTĘPNIANIA RODZICOM ALBO OPIEKUNOM PRAWNYM LUB FAKTYCZNYM ORAZ MAŁOLETNIM STANDARDÓW DO ZAZNAJOMIENIA SIĘ Z NIMI I ICH STOSOWANIA;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3"/>
        </w:numPr>
        <w:shd w:val="clear" w:fill="FFFFFF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Standardy publikowane są:  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0"/>
        <w:ind w:left="36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na stronie internetowej Placówki: </w:t>
      </w:r>
      <w:hyperlink r:id="rId2">
        <w:r>
          <w:rPr>
            <w:rFonts w:eastAsia="Bahnschrift" w:cs="Bahnschrift" w:ascii="Bahnschrift" w:hAnsi="Bahnschrift"/>
            <w:b w:val="false"/>
            <w:i w:val="false"/>
            <w:caps w:val="false"/>
            <w:smallCaps w:val="false"/>
            <w:strike w:val="false"/>
            <w:dstrike w:val="false"/>
            <w:color w:val="0563C1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www.dziecko.info</w:t>
        </w:r>
      </w:hyperlink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 zakładce „do pobrania”</w:t>
      </w: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0"/>
        <w:ind w:left="360" w:right="0" w:hanging="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poprzez wywieszenie na tablicy informacyjnej w siedzibie Placówki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3"/>
        </w:numPr>
        <w:shd w:val="clear" w:fill="FFFFFF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Standardy publikuje się w wersji zupełnej oraz skróconej, przeznaczonej dla małoletnich. Wersja skrócona zawiera informacje istotne dla małoletnich.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3"/>
        </w:numPr>
        <w:shd w:val="clear" w:fill="FFFFFF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publikacji Standardów oraz wszelkich zmianach informuje się Rodziców oraz małoletnich.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bookmarkStart w:id="11" w:name="_heading=h.4d34og8"/>
      <w:bookmarkEnd w:id="11"/>
      <w:r>
        <w:rPr>
          <w:sz w:val="22"/>
          <w:szCs w:val="22"/>
        </w:rPr>
        <w:t>VIII. OSOBY ODPOWIEDZIALNE ZA PRZYJMOWANIE ZGŁOSZEŃ O ZDARZENIACH ZAGRAŻAJĄCYCH MAŁOLETNIEMU I UDZIELENIE MU WSPARCIA;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Bez uszczerbku dla postanowień pkt. III i IV, przyjmowanie zgłoszeń o zdarzeniach powinno odbywać się z zachowaniem drogi służbowej.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1. Zdarzenie zagrażające małoletniemu ze strony personelu lub rówieśników małoletniego – zgłoszenie odbiera nauczyciel wychowawca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2. Jeśli zgłoszenie dotyczy nauczyciela wychowawcy - zgłoszenie odbiera  Dyrektor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>3. Jeśli zgłoszenie dotyczy dyrektora - zgłoszenie odbiera organ prowadzący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Wyżej wymienione osoby są również odpowiedzialne za zapewnienie udzielenia wsparcia małoletniemu, z tym zastrzeżeniem, że jeśli osobą odbierającą zgłoszenie jest dyrektor lub organ prowadzący – mogą oni polecić wykonanie czynności zapewnienia udzielenia wsparcia innej osobie z personelu. Osobami bezpośrednio udzielającymi wsparcia małoletniemu jest personel specjalistyczny – w szczególności psycholog, pedagog.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bookmarkStart w:id="12" w:name="_heading=h.2s8eyo1"/>
      <w:bookmarkEnd w:id="12"/>
      <w:r>
        <w:rPr>
          <w:sz w:val="22"/>
          <w:szCs w:val="22"/>
        </w:rPr>
        <w:t>IX. SPOSÓB DOKUMENTOWANIA I ZASADY PRZECHOWYWANIA UJAWNIONYCH LUB ZGŁOSZONYCH INCYDENTÓW LUB ZDARZEŃ ZAGRAŻAJĄCYCH DOBRU MAŁOLETNIEGO.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5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 incydentu lub zdarzenia sporządza się protokół. 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5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Protokół przechowywany jest przez okres 3 lat, a gdy incydent lub zdarzenie wypełnia znamiona czynu zabronionego – przez okres przedawnienia karalności (maksymalny okres przedawnienia karalności w odniesieniu do przestępstw wskazanych w pkt. IV wynosi 40 lat). Po upływie tego okresu protokół może podlegać zniszczeniu, o ile przepisy odrębne nie stanowią inaczej (np. wobec toczącego się postępowania)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5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Dane protokołu wykorzystywane są  wyłącznie do celów, dla których zostały zebrane.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5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Wzór protokołu: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Protokół z incydentu lub zdarzenia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Sporządzający protokół: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Imię i nazwisko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Stanowisko (funkcja) 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1)</w:t>
        <w:tab/>
        <w:t xml:space="preserve">miejsce, dokładny czas i data incydentu lub zdarzenia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2)</w:t>
        <w:tab/>
        <w:t>osoby powodujące naruszenie (które swoim działaniem lub zaniechaniem przyczyniły się do incydentu lub zdarzenia):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3) charakter naruszenia: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4)</w:t>
        <w:tab/>
        <w:t>zabezpieczone materiały lub inne dowody związane ze zdarzeniem: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5)</w:t>
        <w:tab/>
        <w:t>środki bezpieczeństwa zastosowane przed naruszeniem: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6)</w:t>
        <w:tab/>
        <w:t>zwięzły opis zdarzenia związanego (przebieg zdarzenia, opis zachowania uczestników, podjęte działania):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Data: ..........................</w:t>
        <w:tab/>
        <w:t>Podpis: 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Decyzja organu prowadzącego w zakresie: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1.</w:t>
        <w:tab/>
        <w:t>Zaleceń: 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2.</w:t>
        <w:tab/>
        <w:t>Zgłoszenia do organu zewnętrznego: 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  <w:t>3.</w:t>
        <w:tab/>
        <w:t xml:space="preserve">Zawiadomienia innych osób, których dotyczy naruszenie: ...............................................................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  <w:i/>
          <w:i/>
        </w:rPr>
      </w:pPr>
      <w:r>
        <w:rPr>
          <w:rFonts w:eastAsia="Bahnschrift" w:cs="Bahnschrift" w:ascii="Bahnschrift" w:hAnsi="Bahnschrift"/>
          <w:i/>
        </w:rPr>
      </w:r>
    </w:p>
    <w:p>
      <w:pPr>
        <w:pStyle w:val="Nagwek1"/>
        <w:rPr>
          <w:sz w:val="22"/>
          <w:szCs w:val="22"/>
        </w:rPr>
      </w:pPr>
      <w:bookmarkStart w:id="13" w:name="_heading=h.17dp8vu"/>
      <w:bookmarkEnd w:id="13"/>
      <w:r>
        <w:rPr>
          <w:sz w:val="22"/>
          <w:szCs w:val="22"/>
        </w:rPr>
        <w:t>X. ZASADY KORZYSTANIA Z URZĄDZEŃ ELEKTRONICZNYCH Z DOSTĘPEM DO SIECI INTERNET. PROCEDURY OCHRONY DZIECI PRZED TREŚCIAMI SZKODLIWYMI I ZAGROŻENIAMI W SIECI INTERNET ORAZ UTRWALONYMI W INNEJ FORMIE;</w:t>
      </w:r>
    </w:p>
    <w:p>
      <w:pPr>
        <w:pStyle w:val="Nagwek1"/>
        <w:rPr>
          <w:b w:val="false"/>
          <w:sz w:val="22"/>
          <w:szCs w:val="22"/>
        </w:rPr>
      </w:pPr>
      <w:r>
        <w:rPr/>
      </w:r>
    </w:p>
    <w:p>
      <w:pPr>
        <w:pStyle w:val="Nagwek1"/>
        <w:rPr>
          <w:b w:val="false"/>
          <w:sz w:val="22"/>
          <w:szCs w:val="22"/>
        </w:rPr>
      </w:pPr>
      <w:bookmarkStart w:id="14" w:name="_heading=h.3rdcrjn"/>
      <w:bookmarkEnd w:id="14"/>
      <w:r>
        <w:rPr>
          <w:b w:val="false"/>
          <w:sz w:val="22"/>
          <w:szCs w:val="22"/>
        </w:rPr>
        <w:t>W celu uregulowania zasad korzystania z urządzeń elektronicznych z dostępem do sieci Internet oraz ustalenia procedur ochrony dzieci przed treściami szkodliwymi i zagrożeniami w sieci Internet oraz utrwalonymi w innej formie w kontekście niniejszych standardów, wprowadza się następujące ogólne reguły: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 </w:t>
      </w:r>
      <w:r>
        <w:rPr>
          <w:rFonts w:eastAsia="Bahnschrift" w:cs="Bahnschrift" w:ascii="Bahnschrift" w:hAnsi="Bahnschrift"/>
        </w:rPr>
        <w:t xml:space="preserve">1. </w:t>
      </w:r>
      <w:r>
        <w:rPr>
          <w:rFonts w:eastAsia="Bahnschrift" w:cs="Bahnschrift" w:ascii="Bahnschrift" w:hAnsi="Bahnschrift"/>
          <w:b/>
        </w:rPr>
        <w:t>Nadzór dorosłych</w:t>
      </w:r>
      <w:r>
        <w:rPr>
          <w:rFonts w:eastAsia="Bahnschrift" w:cs="Bahnschrift" w:ascii="Bahnschrift" w:hAnsi="Bahnschrift"/>
        </w:rPr>
        <w:t>: Dzieci powinny korzystać z urządzeń elektronicznych pod nadzorem nauczyciela, szczególnie w młodszym wieku szkolnym. Nauczyciele powinni monitorować aktywność online uczniów w trakcie zajęć a także na przerwach. Wszelkie nieetyczne, agresywne lub szkodliwe zachowania online powinny być surowo zabronione, a w przypadku. W przypadku wystąpienia incydentów, powinny być stosowane odpowiednie sankcje.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2. </w:t>
      </w:r>
      <w:r>
        <w:rPr>
          <w:rFonts w:eastAsia="Bahnschrift" w:cs="Bahnschrift" w:ascii="Bahnschrift" w:hAnsi="Bahnschrift"/>
          <w:b/>
        </w:rPr>
        <w:t>Edukacja cyfrowa</w:t>
      </w:r>
      <w:r>
        <w:rPr>
          <w:rFonts w:eastAsia="Bahnschrift" w:cs="Bahnschrift" w:ascii="Bahnschrift" w:hAnsi="Bahnschrift"/>
        </w:rPr>
        <w:t>: Dzieci powinny być edukowane na temat bezpiecznego i etycznego korzystania z Internetu. Nauczyciele są zobowiązani włączać w nauczanie elementy edukacji dotyczące cyberbezpieczeństwa, rozpoznawania zagrożeń online i umiejętności krytycznego myślenia.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3. </w:t>
      </w:r>
      <w:r>
        <w:rPr>
          <w:rFonts w:eastAsia="Bahnschrift" w:cs="Bahnschrift" w:ascii="Bahnschrift" w:hAnsi="Bahnschrift"/>
          <w:b/>
        </w:rPr>
        <w:t>Filtrowanie szkodliwych treści</w:t>
      </w:r>
      <w:r>
        <w:rPr>
          <w:rFonts w:eastAsia="Bahnschrift" w:cs="Bahnschrift" w:ascii="Bahnschrift" w:hAnsi="Bahnschrift"/>
        </w:rPr>
        <w:t>: W Placówce stosuje się filtry treści, które pomagają zminimalizować dostęp do nieodpowiednich lub niebezpiecznych materiałów online – poprzez instalację i bieżące aktualizowanie dedykowanego oprogramowania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4. </w:t>
      </w:r>
      <w:r>
        <w:rPr>
          <w:rFonts w:eastAsia="Bahnschrift" w:cs="Bahnschrift" w:ascii="Bahnschrift" w:hAnsi="Bahnschrift"/>
          <w:b/>
        </w:rPr>
        <w:t>Zarządzanie czasem</w:t>
      </w:r>
      <w:r>
        <w:rPr>
          <w:rFonts w:eastAsia="Bahnschrift" w:cs="Bahnschrift" w:ascii="Bahnschrift" w:hAnsi="Bahnschrift"/>
        </w:rPr>
        <w:t xml:space="preserve">: Korzystanie z urządzeń elektronicznych w Placówce odbywa się w ustalonych porach. Wprowadza się systemowe ograniczenie czasu ekspozycji małoletnich na ekrany monitorów i smartfonów.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5. </w:t>
      </w:r>
      <w:r>
        <w:rPr>
          <w:rFonts w:eastAsia="Bahnschrift" w:cs="Bahnschrift" w:ascii="Bahnschrift" w:hAnsi="Bahnschrift"/>
          <w:b/>
        </w:rPr>
        <w:t>Odpowiedzialność za urządzenia</w:t>
      </w:r>
      <w:r>
        <w:rPr>
          <w:rFonts w:eastAsia="Bahnschrift" w:cs="Bahnschrift" w:ascii="Bahnschrift" w:hAnsi="Bahnschrift"/>
        </w:rPr>
        <w:t>: Obowiązkiem prowadzących zajęcia z wykorzystaniem urządzeń elektronicznych jest poinstruowanie uczniów, jak odpowiednio dbać o urządzenia i chronić je przed uszkodzeniami. Wskazane jest, aby małoletni zdawali sobie sprawę z odpowiedzialności za powierzone im urządzenia.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6. </w:t>
      </w:r>
      <w:r>
        <w:rPr>
          <w:rFonts w:eastAsia="Bahnschrift" w:cs="Bahnschrift" w:ascii="Bahnschrift" w:hAnsi="Bahnschrift"/>
          <w:b/>
        </w:rPr>
        <w:t>Ochrona prywatności</w:t>
      </w:r>
      <w:r>
        <w:rPr>
          <w:rFonts w:eastAsia="Bahnschrift" w:cs="Bahnschrift" w:ascii="Bahnschrift" w:hAnsi="Bahnschrift"/>
        </w:rPr>
        <w:t>: Obowiązkiem prowadzących zajęcia z wykorzystaniem urządzeń elektronicznych jest poinstruowanie uczniów, jak chronić swoją prywatność online, w tym aby unikać udostępniania osobistych informacji i stosować bezpieczne hasła.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7. </w:t>
      </w:r>
      <w:r>
        <w:rPr>
          <w:rFonts w:eastAsia="Bahnschrift" w:cs="Bahnschrift" w:ascii="Bahnschrift" w:hAnsi="Bahnschrift"/>
          <w:b/>
        </w:rPr>
        <w:t>Zgłaszanie przypadków cyberprzemocy</w:t>
      </w:r>
      <w:r>
        <w:rPr>
          <w:rFonts w:eastAsia="Bahnschrift" w:cs="Bahnschrift" w:ascii="Bahnschrift" w:hAnsi="Bahnschrift"/>
        </w:rPr>
        <w:t>: Obowiązkiem prowadzących zajęcia z wykorzystaniem urządzeń elektronicznych jest poinstruowanie uczniów, jak rozpoznawać i zgłaszać przypadki cyberprzemocy, w tym zastraszania, nękania i innych negatywnych zachowań online.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8. </w:t>
      </w:r>
      <w:r>
        <w:rPr>
          <w:rFonts w:eastAsia="Bahnschrift" w:cs="Bahnschrift" w:ascii="Bahnschrift" w:hAnsi="Bahnschrift"/>
          <w:b/>
        </w:rPr>
        <w:t>Współpraca z rodzicami</w:t>
      </w:r>
      <w:r>
        <w:rPr>
          <w:rFonts w:eastAsia="Bahnschrift" w:cs="Bahnschrift" w:ascii="Bahnschrift" w:hAnsi="Bahnschrift"/>
        </w:rPr>
        <w:t>: Rodzice są zobowiązani do wspierania bezpiecznego korzystania z Internetu również w domu.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bookmarkStart w:id="15" w:name="_heading=h.26in1rg"/>
      <w:bookmarkEnd w:id="15"/>
      <w:r>
        <w:rPr>
          <w:sz w:val="22"/>
          <w:szCs w:val="22"/>
        </w:rPr>
        <w:t>XI. ZASADY USTALANIA PLANU WSPARCIA MAŁOLETNIEGO PO UJAWNIENIU KRZYWDZENIA.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b w:val="false"/>
          <w:sz w:val="22"/>
          <w:szCs w:val="22"/>
        </w:rPr>
      </w:pPr>
      <w:bookmarkStart w:id="16" w:name="_heading=h.lnxbz9"/>
      <w:bookmarkEnd w:id="16"/>
      <w:r>
        <w:rPr>
          <w:b w:val="false"/>
          <w:sz w:val="22"/>
          <w:szCs w:val="22"/>
        </w:rPr>
        <w:t>W celu uregulowania zasad ustalania planu wsparcia małoletniego po ujawnieniu krzywdzenia w kontekście niniejszych standardów, wprowadza się następujące ogólne reguły: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1. </w:t>
      </w:r>
      <w:r>
        <w:rPr>
          <w:rFonts w:eastAsia="Bahnschrift" w:cs="Bahnschrift" w:ascii="Bahnschrift" w:hAnsi="Bahnschrift"/>
          <w:b/>
        </w:rPr>
        <w:t>Bezpieczeństwo jako priorytet</w:t>
      </w:r>
      <w:r>
        <w:rPr>
          <w:rFonts w:eastAsia="Bahnschrift" w:cs="Bahnschrift" w:ascii="Bahnschrift" w:hAnsi="Bahnschrift"/>
        </w:rPr>
        <w:t>: Najważniejszym celem jest zapewnienie bezpieczeństwa małoletniego. Plan wsparcia powinien skoncentrować się na eliminacji aktualnego zagrożenia oraz prewencji dalszego krzywdzenia.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2. </w:t>
      </w:r>
      <w:r>
        <w:rPr>
          <w:rFonts w:eastAsia="Bahnschrift" w:cs="Bahnschrift" w:ascii="Bahnschrift" w:hAnsi="Bahnschrift"/>
          <w:b/>
        </w:rPr>
        <w:t>Włączenie instytucji i specjalistów</w:t>
      </w:r>
      <w:r>
        <w:rPr>
          <w:rFonts w:eastAsia="Bahnschrift" w:cs="Bahnschrift" w:ascii="Bahnschrift" w:hAnsi="Bahnschrift"/>
        </w:rPr>
        <w:t>: Współpracuj z odpowiednimi instytucjami, takimi jak organy ochrony dziecka, organy ścigania, pracownicy socjalni, psychologowie i inni specjaliści ds. dziecięcego dobra. Włączenie ekspertów pomoże w ustaleniu realnych potrzeb dziecka i skutecznych środków wsparcia.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3. </w:t>
      </w:r>
      <w:r>
        <w:rPr>
          <w:rFonts w:eastAsia="Bahnschrift" w:cs="Bahnschrift" w:ascii="Bahnschrift" w:hAnsi="Bahnschrift"/>
          <w:b/>
        </w:rPr>
        <w:t>Indywidualne podejście</w:t>
      </w:r>
      <w:r>
        <w:rPr>
          <w:rFonts w:eastAsia="Bahnschrift" w:cs="Bahnschrift" w:ascii="Bahnschrift" w:hAnsi="Bahnschrift"/>
        </w:rPr>
        <w:t>: Każde dziecko jest inne, więc plan wsparcia powinien być dostosowany do indywidualnych potrzeb i sytuacji każdego małoletniego. Wprowadź elastyczność i uwzględnij unikalne aspekty sytuacji danego dziecka.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4. </w:t>
      </w:r>
      <w:r>
        <w:rPr>
          <w:rFonts w:eastAsia="Bahnschrift" w:cs="Bahnschrift" w:ascii="Bahnschrift" w:hAnsi="Bahnschrift"/>
          <w:b/>
        </w:rPr>
        <w:t>Współpraca z rodzicami</w:t>
      </w:r>
      <w:r>
        <w:rPr>
          <w:rFonts w:eastAsia="Bahnschrift" w:cs="Bahnschrift" w:ascii="Bahnschrift" w:hAnsi="Bahnschrift"/>
        </w:rPr>
        <w:t>: W miarę możliwości zaangażuj rodzinę dziecka w proces ustalania planu wsparcia. Jednak w przypadkach, gdy rodzina jest źródłem krzywdzenia, konieczne może być zastosowanie środków ochrony, aby zapewnić dziecku bezpieczeństwo.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5. </w:t>
      </w:r>
      <w:r>
        <w:rPr>
          <w:rFonts w:eastAsia="Bahnschrift" w:cs="Bahnschrift" w:ascii="Bahnschrift" w:hAnsi="Bahnschrift"/>
          <w:b/>
        </w:rPr>
        <w:t>Wsparcie specjalistyczne</w:t>
      </w:r>
      <w:r>
        <w:rPr>
          <w:rFonts w:eastAsia="Bahnschrift" w:cs="Bahnschrift" w:ascii="Bahnschrift" w:hAnsi="Bahnschrift"/>
        </w:rPr>
        <w:t xml:space="preserve">: Dzieci doświadczające krzywdzenia potrzebują wsparcia specjalistycznego, w tym psychologicznego. Plan wsparcia powinien uwzględniać dostęp do specjalistycznej pomocy psychologicznej i terapeutycznej. W przypadku uczniów objętych indywidualnym planem edukacyjno-terapeutycznym lub pomocą psychologiczno-pedagogiczną, wsparcie to powinno być skoordynowane z zaistniałą sytuacją.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6. </w:t>
      </w:r>
      <w:r>
        <w:rPr>
          <w:rFonts w:eastAsia="Bahnschrift" w:cs="Bahnschrift" w:ascii="Bahnschrift" w:hAnsi="Bahnschrift"/>
          <w:b/>
        </w:rPr>
        <w:t>Przeciwdziałanie powtórnemu krzywdzeniu</w:t>
      </w:r>
      <w:r>
        <w:rPr>
          <w:rFonts w:eastAsia="Bahnschrift" w:cs="Bahnschrift" w:ascii="Bahnschrift" w:hAnsi="Bahnschrift"/>
        </w:rPr>
        <w:t xml:space="preserve">: Plan wsparcia powinien zawierać strategie przeciwdziałania powtórnemu krzywdzeniu (w tym tzw. wtórnej wiktymizacji). Obejmuje to m.in. monitorowanie sytuacji, edukację dla rodziny i dziecka oraz uczulanie personelu zaangażowanego w plan wsparcia na konieczność przede wszystkim empatycznego, a nie oceniającego podejścia do ucznia.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7. </w:t>
      </w:r>
      <w:r>
        <w:rPr>
          <w:rFonts w:eastAsia="Bahnschrift" w:cs="Bahnschrift" w:ascii="Bahnschrift" w:hAnsi="Bahnschrift"/>
          <w:b/>
        </w:rPr>
        <w:t>Koordynacja z postępowaniami zewnętrznymi</w:t>
      </w:r>
      <w:r>
        <w:rPr>
          <w:rFonts w:eastAsia="Bahnschrift" w:cs="Bahnschrift" w:ascii="Bahnschrift" w:hAnsi="Bahnschrift"/>
        </w:rPr>
        <w:t>: W sytuacji gdy zdarzenie krzywdzące wymagało zgłoszenia do organów zewnętrznych, zadaniem Placówki jest to, aby skutecznie chronić dziecko w tych postępowaniach i zapobiec przyszłemu krzywdzeniu.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8. </w:t>
      </w:r>
      <w:r>
        <w:rPr>
          <w:rFonts w:eastAsia="Bahnschrift" w:cs="Bahnschrift" w:ascii="Bahnschrift" w:hAnsi="Bahnschrift"/>
          <w:b/>
        </w:rPr>
        <w:t>Edukacja i wsparcie rodziców/opiekunów</w:t>
      </w:r>
      <w:r>
        <w:rPr>
          <w:rFonts w:eastAsia="Bahnschrift" w:cs="Bahnschrift" w:ascii="Bahnschrift" w:hAnsi="Bahnschrift"/>
        </w:rPr>
        <w:t>: Tam, gdzie to możliwe, plan wsparcia powinien obejmować edukację i wsparcie dla rodziców/opiekunów w celu zrozumienia i przezwyciężenia źródeł problemów rodzinnych.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agwek1"/>
        <w:rPr>
          <w:sz w:val="22"/>
          <w:szCs w:val="22"/>
        </w:rPr>
      </w:pPr>
      <w:bookmarkStart w:id="17" w:name="_heading=h.35nkun2"/>
      <w:bookmarkEnd w:id="17"/>
      <w:r>
        <w:rPr>
          <w:sz w:val="22"/>
          <w:szCs w:val="22"/>
        </w:rPr>
        <w:t>XII. STOSOWANIE STANDARDÓW DO DZIECI NIEPEŁNOSPRAWNYCH ORAZ DZIECI ZE SPECJALNYMI POTRZEBAMI EDUKACYJNYMI.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  <w:t xml:space="preserve">Standardy stosuje się wprost do DZIECI NIEPEŁNOSPRAWNYCH ORAZ DZIECI ZE SPECJALNYMI POTRZEBAMI EDUKACYJNYMI z tym zastrzeżeniem, że formę współpracy z uczniem należy dostosować do indywidualnych potrzeb rozwojowych i edukacyjnych oraz możliwości psychofizycznych ucznia. </w:t>
      </w:r>
    </w:p>
    <w:p>
      <w:pPr>
        <w:pStyle w:val="Nagwek1"/>
        <w:rPr>
          <w:sz w:val="22"/>
          <w:szCs w:val="22"/>
        </w:rPr>
      </w:pPr>
      <w:r>
        <w:rPr/>
      </w:r>
    </w:p>
    <w:p>
      <w:pPr>
        <w:pStyle w:val="Nagwek1"/>
        <w:rPr>
          <w:sz w:val="22"/>
          <w:szCs w:val="22"/>
        </w:rPr>
      </w:pPr>
      <w:bookmarkStart w:id="18" w:name="_heading=h.1ksv4uv"/>
      <w:bookmarkEnd w:id="18"/>
      <w:r>
        <w:rPr>
          <w:sz w:val="22"/>
          <w:szCs w:val="22"/>
        </w:rPr>
        <w:t xml:space="preserve">XIII. POSTANOWIENIA KOŃCOWE </w:t>
      </w:r>
    </w:p>
    <w:p>
      <w:pPr>
        <w:pStyle w:val="Normal"/>
        <w:spacing w:lineRule="auto" w:line="240" w:before="0" w:after="0"/>
        <w:rPr>
          <w:rFonts w:ascii="Bahnschrift" w:hAnsi="Bahnschrift" w:eastAsia="Bahnschrift" w:cs="Bahnschrift"/>
        </w:rPr>
      </w:pPr>
      <w:r>
        <w:rPr>
          <w:rFonts w:eastAsia="Bahnschrift" w:cs="Bahnschrift" w:ascii="Bahnschrift" w:hAnsi="Bahnschrift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Niniejsze Standardy wprowadza w Placówce organ prowadzący.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Wszelkie zmiany Standardów wymagają formy pisemnej i podania do wiadomości nie później niż na 3 dni przez ich wejściem w życie.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sprawach nieuregulowanych niniejszymi Standardami mają zastosowanie odpowiednie przepisy ustawy z 13.05.2016 r. o przeciwdziałaniu zagrożeniom przestępczością na tle seksualnym i ochronie małoletnich (t.j. Dz.U. 2023 poz. 1304), a w pozostałym zakresie – pozostałe regulacje wewnętrzne Placówki.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360" w:right="0" w:hanging="360"/>
        <w:rPr>
          <w:rFonts w:ascii="Bahnschrift" w:hAnsi="Bahnschrift" w:eastAsia="Bahnschrift" w:cs="Bahnschrift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Bahnschrift" w:cs="Bahnschrift" w:ascii="Bahnschrift" w:hAnsi="Bahnschrif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Niniejsze Standardy wchodzą w życie dnia 15 lutego 2024 r.  </w:t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ahnschrif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Georgia">
    <w:charset w:val="ee"/>
    <w:family w:val="roman"/>
    <w:pitch w:val="variable"/>
  </w:font>
  <w:font w:name="Noto Sans Symbols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Bahnschrift" w:cs="Bahnschrift" w:ascii="Bahnschrift" w:hAnsi="Bahnschrif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  <w:r>
      <w:rPr>
        <w:rFonts w:eastAsia="Bahnschrift" w:cs="Bahnschrift" w:ascii="Bahnschrift" w:hAnsi="Bahnschrif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drawing>
        <wp:anchor behindDoc="0" distT="0" distB="0" distL="114300" distR="114300" simplePos="0" locked="0" layoutInCell="0" allowOverlap="1" relativeHeight="14">
          <wp:simplePos x="0" y="0"/>
          <wp:positionH relativeFrom="column">
            <wp:posOffset>5903595</wp:posOffset>
          </wp:positionH>
          <wp:positionV relativeFrom="paragraph">
            <wp:posOffset>66675</wp:posOffset>
          </wp:positionV>
          <wp:extent cx="466725" cy="4667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0" w:hanging="42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/>
    </w:lvl>
    <w:lvl w:ilvl="3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122c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-normal"/>
    <w:next w:val="LO-normal"/>
    <w:link w:val="Nagwek1Znak"/>
    <w:uiPriority w:val="9"/>
    <w:qFormat/>
    <w:rsid w:val="00ca3ccd"/>
    <w:pPr>
      <w:keepNext w:val="true"/>
      <w:keepLines/>
      <w:spacing w:lineRule="auto" w:line="240" w:before="240" w:after="0"/>
      <w:jc w:val="both"/>
    </w:pPr>
    <w:rPr>
      <w:rFonts w:ascii="Bahnschrift" w:hAnsi="Bahnschrift" w:eastAsia="Bahnschrift" w:cs="Bahnschrift"/>
      <w:b/>
      <w:sz w:val="24"/>
      <w:szCs w:val="24"/>
    </w:rPr>
  </w:style>
  <w:style w:type="paragraph" w:styleId="Nagwek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22ca7"/>
    <w:rPr>
      <w:kern w:val="0"/>
    </w:rPr>
  </w:style>
  <w:style w:type="character" w:styleId="StopkaZnak" w:customStyle="1">
    <w:name w:val="Stopka Znak"/>
    <w:basedOn w:val="DefaultParagraphFont"/>
    <w:uiPriority w:val="99"/>
    <w:qFormat/>
    <w:rsid w:val="00122ca7"/>
    <w:rPr>
      <w:kern w:val="0"/>
    </w:rPr>
  </w:style>
  <w:style w:type="character" w:styleId="Nagwek1Znak" w:customStyle="1">
    <w:name w:val="Nagłówek 1 Znak"/>
    <w:basedOn w:val="DefaultParagraphFont"/>
    <w:uiPriority w:val="9"/>
    <w:qFormat/>
    <w:rsid w:val="00ca3ccd"/>
    <w:rPr>
      <w:rFonts w:ascii="Bahnschrift" w:hAnsi="Bahnschrift" w:eastAsia="Times New Roman" w:cs="Times New Roman"/>
      <w:b/>
      <w:bCs/>
      <w:kern w:val="0"/>
      <w:sz w:val="24"/>
      <w:szCs w:val="24"/>
      <w:lang w:eastAsia="pl-PL"/>
    </w:rPr>
  </w:style>
  <w:style w:type="character" w:styleId="Czeinternetowe">
    <w:name w:val="Hyperlink"/>
    <w:basedOn w:val="DefaultParagraphFont"/>
    <w:uiPriority w:val="99"/>
    <w:unhideWhenUsed/>
    <w:rsid w:val="002a57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3822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d729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d7290"/>
    <w:rPr>
      <w:kern w:val="0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d7290"/>
    <w:rPr>
      <w:b/>
      <w:bCs/>
      <w:kern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283f"/>
    <w:rPr>
      <w:color w:val="605E5C"/>
      <w:shd w:fill="E1DFDD" w:val="clear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22ca7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22c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22c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-justify" w:customStyle="1">
    <w:name w:val="text-justify"/>
    <w:basedOn w:val="Normal"/>
    <w:qFormat/>
    <w:rsid w:val="00a41a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2a57f6"/>
    <w:pPr/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F5496" w:themeColor="accent1" w:themeShade="bf"/>
      <w:sz w:val="32"/>
      <w:szCs w:val="32"/>
    </w:rPr>
  </w:style>
  <w:style w:type="paragraph" w:styleId="Spistreci1">
    <w:name w:val="TOC 1"/>
    <w:basedOn w:val="Normal"/>
    <w:next w:val="Normal"/>
    <w:autoRedefine/>
    <w:uiPriority w:val="39"/>
    <w:unhideWhenUsed/>
    <w:rsid w:val="002a57f6"/>
    <w:pPr>
      <w:spacing w:before="0" w:after="100"/>
    </w:pPr>
    <w:rPr/>
  </w:style>
  <w:style w:type="paragraph" w:styleId="NormalWeb">
    <w:name w:val="Normal (Web)"/>
    <w:basedOn w:val="Normal"/>
    <w:uiPriority w:val="99"/>
    <w:semiHidden/>
    <w:unhideWhenUsed/>
    <w:qFormat/>
    <w:rsid w:val="003738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9d72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d729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d7290"/>
    <w:pPr/>
    <w:rPr>
      <w:b/>
      <w:bCs/>
    </w:rPr>
  </w:style>
  <w:style w:type="paragraph" w:styleId="Podtytu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04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ziecko.info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EyickP6UIJI+yvlMylAVrEi8bGA==">CgMxLjAyCGguZ2pkZ3hzMgloLjMwajB6bGwyCWguMWZvYjl0ZTIJaC4zem55c2g3Mg5oLnBmNWpua3RtNnd0ZDIJaC4yZXQ5MnAwMghoLnR5amN3dDIJaC4zZHk2dmttMgloLjF0M2g1c2YyCWguNGQzNG9nODIJaC4yczhleW8xMgloLjE3ZHA4dnUyCWguM3JkY3JqbjIJaC4yNmluMXJnMghoLmxueGJ6OTIJaC4zNW5rdW4yMgloLjFrc3Y0dXY4AHIhMVUwcFIyMTdDZ3ExN3JfR2NtbGxqVE5Tb1VhVHFfZT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LibreOffice/7.5.5.2$Windows_X86_64 LibreOffice_project/ca8fe7424262805f223b9a2334bc7181abbcbf5e</Application>
  <AppVersion>15.0000</AppVersion>
  <Pages>13</Pages>
  <Words>3259</Words>
  <Characters>24174</Characters>
  <CharactersWithSpaces>27232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2024-02-05T11:22:00Z</dcterms:created>
  <dc:creator>Górny Wojciech</dc:creator>
  <dc:description/>
  <dc:language>pl-PL</dc:language>
  <cp:lastModifiedBy/>
  <dcterms:modified xsi:type="dcterms:W3CDTF">2024-04-11T11:01:26Z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