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120" w:line="240" w:lineRule="auto"/>
        <w:jc w:val="center"/>
        <w:rPr>
          <w:color w:val="1d1d1b"/>
          <w:sz w:val="23"/>
          <w:szCs w:val="23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6" r="-225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1d1d1b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d1d1b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color w:val="1d1d1b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d1d1b"/>
          <w:sz w:val="28"/>
          <w:szCs w:val="28"/>
          <w:rtl w:val="0"/>
        </w:rPr>
        <w:t xml:space="preserve">SPOSÓB REAGOWANIA W PLACÓWCE NA PRZYPADKI PODEJRZENIA, ŻE DZIECKO DOŚWIADCZA KRZYWDZENIA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color w:val="1d1d1b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d1d1b"/>
          <w:sz w:val="28"/>
          <w:szCs w:val="28"/>
          <w:rtl w:val="0"/>
        </w:rPr>
        <w:t xml:space="preserve">I ZASADY PROWADZENIA REJESTRU INTERWENCJI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 ODDZIALE INTEGRACYJNEJ SZKOŁY PODSTAWOWEJ ALTO 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PRZY UL. WIETRZNEJ 10 WE WROCŁAWIU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Podstawa prawna: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Ustawa z 13 maja 2016 r. o przeciwdziałaniu zagrożeniom przestępczością na tle seksualnym (Dz.U. z 2023 r. poz. 1304 ze zm.) – art. 22b,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art. 22c.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Ustawa z 28 lipca 2023 r. o zmianie ustawy – Kodeks rodzinny i opiekuńczy oraz niektórych innych ustaw (Dz.U. z 2023 r. poz. 1606) – art. 7 pkt 6.</w:t>
      </w:r>
    </w:p>
    <w:p w:rsidR="00000000" w:rsidDel="00000000" w:rsidP="00000000" w:rsidRDefault="00000000" w:rsidRPr="00000000" w14:paraId="0000000D">
      <w:pPr>
        <w:spacing w:after="0" w:before="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Sprawdź, jak krok po kroku podjąć interwencję w sytuacji podejrzenia krzywdzenia lub posiadania informacji o krzywdzeniu małoletniego przez pracownika, innego dorosłego, rodzica czy innego małoletniego.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gfp6kxu2nwf" w:id="0"/>
      <w:bookmarkEnd w:id="0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1.</w:t>
      </w:r>
    </w:p>
    <w:p w:rsidR="00000000" w:rsidDel="00000000" w:rsidP="00000000" w:rsidRDefault="00000000" w:rsidRPr="00000000" w14:paraId="00000011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Pracownik, po zidentyfikowaniu ryzyka krzywdzenia lub krzywdzenia małoletniego przez pracownika, innego dorosłego, rodziców ucznia, innego małoletniego lub uzyskaniu takiej informacji od innych osób, rodziców, w tym rodziców małoletniego, niezwłocznie interweniuje i zatrzymuje krzywdzenie, następnie informuje o tym dyrektora, koordynatora i wychowawcę oraz sporządza protokół interwencji, który znajduje się w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Polityce ochrony dzieci przed krzywdzeniem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załączniku nr 3.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ahxz3q4vsokp" w:id="1"/>
      <w:bookmarkEnd w:id="1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2.</w:t>
      </w:r>
    </w:p>
    <w:p w:rsidR="00000000" w:rsidDel="00000000" w:rsidP="00000000" w:rsidRDefault="00000000" w:rsidRPr="00000000" w14:paraId="00000013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związku z podejrzeniem ryzyka krzywdzenia lub krzywdzenia małoletniego przez pracownika koordynator lub dyrektor niezwłocznie izoluje małoletniego od potencjalnego sprawcy, zawiadamia policję i podejmuje dodatkowe kroki jako pracodawca (zgodne z Kartą Nauczyciela, Kodeksem pracy, ogólnymi przepisami prawa).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wj6qj3q4xbwn" w:id="2"/>
      <w:bookmarkEnd w:id="2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3.</w:t>
      </w:r>
    </w:p>
    <w:p w:rsidR="00000000" w:rsidDel="00000000" w:rsidP="00000000" w:rsidRDefault="00000000" w:rsidRPr="00000000" w14:paraId="00000015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każdym z przytoczonych przypadków małoletni zostaje niezwłocznie otoczony opieką i wsparciem psychologa szkolnego, wychowawcy oddziału i innych specjalistów wg potrzeb. W przypadku ucznia nie komunikującego się werbalnie, koordynator, wychowawca lub pracownik, który wszczął procedurę interwencji – powiadamia nauczyciela specjalistę, stosującego np. komunikację alternatywną lub zespół nauczycieli i specjalistów pracujących z uczniem.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v9gdmi7p7c0p" w:id="3"/>
      <w:bookmarkEnd w:id="3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4.</w:t>
      </w:r>
    </w:p>
    <w:p w:rsidR="00000000" w:rsidDel="00000000" w:rsidP="00000000" w:rsidRDefault="00000000" w:rsidRPr="00000000" w14:paraId="00000017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Koordynator powiadamia rodziców o incydencie, informuje o stanie małoletniego np. konieczności interwencji medycznej (badania lekarskiego) oraz o konsekwencjach prawnych stosowania przemocy wobec małoletniego.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ikoxzyieuj7p" w:id="4"/>
      <w:bookmarkEnd w:id="4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5.</w:t>
      </w:r>
    </w:p>
    <w:p w:rsidR="00000000" w:rsidDel="00000000" w:rsidP="00000000" w:rsidRDefault="00000000" w:rsidRPr="00000000" w14:paraId="00000019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przypadku podejrzenia, że życie małoletniego jest zagrożone lub grozi mu ciężki uszczerbek na zdrowiu, pracownik niezwłocznie informuje odpowiednie służby (policja, pogotowie ratunkowe), dzwoniąc pod numer 112 lub 998, a następnie informuje koordynatora, dyrektora i rodziców oraz uzupełnia wymieniony w kroku 1. dokument.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sjaxs1l45tet" w:id="5"/>
      <w:bookmarkEnd w:id="5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6.</w:t>
      </w:r>
    </w:p>
    <w:p w:rsidR="00000000" w:rsidDel="00000000" w:rsidP="00000000" w:rsidRDefault="00000000" w:rsidRPr="00000000" w14:paraId="0000001B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Szkoła obejmuje małoletniego i jego rodziców pomocą psychologiczno-pedagogiczną.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615u7n5jwpdb" w:id="6"/>
      <w:bookmarkEnd w:id="6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7.</w:t>
      </w:r>
    </w:p>
    <w:p w:rsidR="00000000" w:rsidDel="00000000" w:rsidP="00000000" w:rsidRDefault="00000000" w:rsidRPr="00000000" w14:paraId="0000001D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 ustaleniu, że problem krzywdzenia nie wymaga sięgnięcia po środki represji karnej wobec rodziny i izolowania od niej dziecka oraz, że nie zachodzi zagrożenie zdrowia lub życia małoletniego, koordynator, w porozumieniu z dyrektorem, organizuje spotkanie z rodzicami małoletniego w obecności: koordynatora, psychologa i pracownika, który zgłosił incydent. Podczas spotkania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zostają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określone sposoby wsparcia i reagowania z uwagi na sytuację małoletniego. Ze spotkania sporządza się notatkę.</w:t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8f49yqfjs8sw" w:id="7"/>
      <w:bookmarkEnd w:id="7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8.</w:t>
      </w:r>
    </w:p>
    <w:p w:rsidR="00000000" w:rsidDel="00000000" w:rsidP="00000000" w:rsidRDefault="00000000" w:rsidRPr="00000000" w14:paraId="0000001F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przypadku, gdy źródłem krzywdzenia lub podejrzenia krzywdzenia są rodzice, koordynator i dyrektor, jeżeli zachodzi taka potrzeba, po ocenie sytuacji, powiadamia niezwłocznie właściwe instytucje i organy (policję, sąd rodzinny, ośrodek pomocy społecznej, przewodniczącego zespołu interdyscyplinarnego, który wdraża procedurę Niebieskiej Karty).</w:t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hejmnwwr6wic" w:id="8"/>
      <w:bookmarkEnd w:id="8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9.</w:t>
      </w:r>
    </w:p>
    <w:p w:rsidR="00000000" w:rsidDel="00000000" w:rsidP="00000000" w:rsidRDefault="00000000" w:rsidRPr="00000000" w14:paraId="00000021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Koordynator we współpracy z zespołem nauczycieli i specjalistów pracujących z małoletnim przygotowują propozycję objęcia go pomocą psychologiczno-pedagogiczną, także we współpracy z instytucjami zewnętrznymi, w tym poradnią psychologiczno-pedagogiczną lub specjalistyczną, jeżeli zachodzi taka potrzeba.</w:t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7lpjoqeqxflx" w:id="9"/>
      <w:bookmarkEnd w:id="9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10.</w:t>
      </w:r>
    </w:p>
    <w:p w:rsidR="00000000" w:rsidDel="00000000" w:rsidP="00000000" w:rsidRDefault="00000000" w:rsidRPr="00000000" w14:paraId="00000023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Jeżeli rodzice odmawiają współpracy lub odmawiają podjęcia działań proponowanych przez szkołę, mimo trudnej sytuacji małoletniego, koordynator lub dyrektor składa niezwłocznie zawiadomienie o podejrzeniu przestępstwa do policji, prokuratury lub wniosek o wgląd w sytuację dziecka do sądu rodzinnego, nawiązuje współpracę z pomocą społeczną oraz obejmuje małoletniego pomocą psychologiczno-pedagogiczną.</w:t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on7uzkpw8h3r" w:id="10"/>
      <w:bookmarkEnd w:id="10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11.</w:t>
      </w:r>
    </w:p>
    <w:p w:rsidR="00000000" w:rsidDel="00000000" w:rsidP="00000000" w:rsidRDefault="00000000" w:rsidRPr="00000000" w14:paraId="00000025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przypadku przemocy rówieśniczej, innych zachowań ryzykownych ze strony małoletnich, pomocą psychologiczno-pedagogiczną i wsparciem należy objąć również uczniów będących jej inicjatorami, biorąc pod uwagę potrzebę współpracy w tym zakresie z instytucjami zewnętrznymi, w tym poradniami psychologiczno-pedagogicznymi, a także uczniów, którzy byli ewentualnymi świadkami zdarzenia.</w:t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hd w:fill="ffffff" w:val="clear"/>
        <w:spacing w:after="160" w:before="380" w:line="264" w:lineRule="auto"/>
        <w:rPr>
          <w:b w:val="1"/>
          <w:color w:val="475680"/>
          <w:sz w:val="43"/>
          <w:szCs w:val="43"/>
        </w:rPr>
      </w:pPr>
      <w:bookmarkStart w:colFirst="0" w:colLast="0" w:name="_5nsnzixu6yl3" w:id="11"/>
      <w:bookmarkEnd w:id="11"/>
      <w:r w:rsidDel="00000000" w:rsidR="00000000" w:rsidRPr="00000000">
        <w:rPr>
          <w:b w:val="1"/>
          <w:color w:val="475680"/>
          <w:sz w:val="43"/>
          <w:szCs w:val="43"/>
          <w:rtl w:val="0"/>
        </w:rPr>
        <w:t xml:space="preserve">KROK 12.</w:t>
      </w:r>
    </w:p>
    <w:p w:rsidR="00000000" w:rsidDel="00000000" w:rsidP="00000000" w:rsidRDefault="00000000" w:rsidRPr="00000000" w14:paraId="00000027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sytuacji, gdy rodzice małoletniego, będącego inicjatorem przemocy i innych zachowań ryzykownych powtarzających się, nie podejmują współpracy ze szkołą, dyrektor lub koordynator, po ocenie stopnia zagrożenia, zawiadamia właściwe instytucje (policję, sąd rodzinny, pomoc społeczną).</w:t>
      </w:r>
    </w:p>
    <w:p w:rsidR="00000000" w:rsidDel="00000000" w:rsidP="00000000" w:rsidRDefault="00000000" w:rsidRPr="00000000" w14:paraId="00000028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before="25" w:line="273" w:lineRule="auto"/>
        <w:ind w:left="1003" w:hanging="360"/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PODPIS I PIECZĄTKA DYREKTORA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portaloswiatowy.pl/stosunek-pracy-nauczycieli/ustawa-z-dnia-13-maja-2016-r.-o-przeciwdzialaniu-zagrozeniom-przestepczoscia-na-tle-seksualnym-tekst-jedn.-dz.u.-z-2023-r.-poz.-1304-14911.html#c_0_k_0_t_0_d_0_r_8_o_0_a_1_u_0_p_0_l_0_i_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